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505A57">
      <w:pPr>
        <w:pStyle w:val="Tekstpodstawowy31"/>
        <w:jc w:val="lef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505A57" w:rsidRPr="00505A57" w:rsidRDefault="00A541E5" w:rsidP="00505A57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A541E5" w:rsidRPr="00883368" w:rsidRDefault="00A541E5" w:rsidP="00A541E5">
      <w:pPr>
        <w:jc w:val="center"/>
      </w:pPr>
      <w:r w:rsidRPr="00883368">
        <w:t>§ 1</w:t>
      </w:r>
    </w:p>
    <w:p w:rsidR="00505A57" w:rsidRPr="00505A57" w:rsidRDefault="00A541E5" w:rsidP="00505A57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842457" w:rsidRDefault="008A10EC" w:rsidP="00505A57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C54E9D">
        <w:rPr>
          <w:rFonts w:ascii="Times New Roman" w:hAnsi="Times New Roman"/>
          <w:b/>
          <w:sz w:val="24"/>
          <w:szCs w:val="24"/>
          <w:u w:val="single"/>
        </w:rPr>
        <w:t>Wymiana okien ZSS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54E9D" w:rsidRPr="00505A57" w:rsidRDefault="00C54E9D" w:rsidP="00505A57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5A57" w:rsidRDefault="003961F5" w:rsidP="00A31FA3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505A57">
        <w:t>:</w:t>
      </w:r>
    </w:p>
    <w:p w:rsidR="00C54E9D" w:rsidRPr="00241D28" w:rsidRDefault="00C54E9D" w:rsidP="00C54E9D">
      <w:pPr>
        <w:pStyle w:val="Zwykytekst1"/>
        <w:spacing w:before="18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 sześciu sztuk starych okien drewnianych i montaż nowych okien PCV o wym. 4,7 x 1,7 m. Montaż nowych parapetów z blachy ocynkowanej. Niezbędne obróbki tynkarsko – malarskie. 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bookmarkStart w:id="0" w:name="_Hlk11675794"/>
      <w:r w:rsidRPr="00241D28"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  <w:t>Okna z PCV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– podziały i wymiary wg załączonego schematu,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uchylno</w:t>
      </w:r>
      <w:proofErr w:type="spellEnd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– rozwieralne,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profil musi posiadać minimum 5 komór i wzmocnienia stalowe ocynkowane o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przekroju zamkniętym i odpowiedniej nośności,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rama okienna w kolorze białym, minimalna szerokość ramy 70 mm,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profile muszą posiadać skuteczny system odprowadzania wody opadowej spomiędzy ram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okiennych, tak aby uniknąć przeciekania wody do wewnątrz pomieszczenia.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Konstrukcja w całości musi zapewniać odpowiednią statykę.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241D28"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  <w:t>Uszczelki okienne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– wykonane ze specjalnego nie starzejącego się i zachowującego kształt</w:t>
      </w:r>
    </w:p>
    <w:p w:rsidR="00C54E9D" w:rsidRDefault="00C54E9D" w:rsidP="00C54E9D">
      <w:pPr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materiału.</w:t>
      </w:r>
    </w:p>
    <w:p w:rsidR="00C54E9D" w:rsidRDefault="00C54E9D" w:rsidP="00C54E9D">
      <w:pPr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Pr="00241D28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</w:pPr>
      <w:r w:rsidRPr="00241D28"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  <w:t>Okucia okienne: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okucia obwiedniowe zabezpieczone antykorozyjnie (powłoka chromowana srebrna),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zastosowane również w kwaterach tylko uchylnych,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- skuteczny system mikrowentylacji w kwaterze </w:t>
      </w:r>
      <w:proofErr w:type="spellStart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uchylno</w:t>
      </w:r>
      <w:proofErr w:type="spellEnd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- rozwieralnej,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klamki z kluczem do wszystkich RU,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blokada niewłaściwej obsługi okna, uniemożliwiająca włączenie jednocześnie dwóch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funkcji kwatery </w:t>
      </w:r>
      <w:proofErr w:type="spellStart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uchylno</w:t>
      </w:r>
      <w:proofErr w:type="spellEnd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- rozwieralnej,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możliwość regulacji płaszczyzny kwatery w stosunku do płaszczyzny futryny.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Pr="00241D28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</w:pPr>
      <w:r w:rsidRPr="00241D28">
        <w:rPr>
          <w:rFonts w:ascii="TimesNewRomanPSMT" w:eastAsiaTheme="minorHAnsi" w:hAnsi="TimesNewRomanPSMT" w:cs="TimesNewRomanPSMT"/>
          <w:sz w:val="23"/>
          <w:szCs w:val="23"/>
          <w:u w:val="single"/>
          <w:lang w:eastAsia="en-US"/>
        </w:rPr>
        <w:t>Szkło okienne: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szyba wewnętrzna bezpieczna,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Współczynnik przenikania ciepła dla okna: </w:t>
      </w:r>
      <w:proofErr w:type="spellStart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U</w:t>
      </w:r>
      <w:r w:rsidRPr="008C1B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kmax</w:t>
      </w:r>
      <w:proofErr w:type="spellEnd"/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&lt; 1,1 W/m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2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K .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Parapety zewnętrzne: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wykonane z blachy powlekanej, o szerokości ok. 30 cm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- zakończenia parapetów ogranicznikami z tworzywa sztucznego.</w:t>
      </w: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54E9D" w:rsidRDefault="00C54E9D" w:rsidP="00C54E9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Montaż wg zaleceń Warunków Technicznych Wykonania i Odbioru Robót Budowlanych, zeszyt 6 „Montaż okien i drzwi balkonowych”, Instytut Techniki Budowlanej.</w:t>
      </w:r>
    </w:p>
    <w:bookmarkEnd w:id="0"/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95AE2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bookmarkStart w:id="1" w:name="_Hlk11661745"/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C54E9D" w:rsidRPr="00744D2E">
        <w:rPr>
          <w:rFonts w:ascii="Times New Roman" w:hAnsi="Times New Roman"/>
          <w:sz w:val="24"/>
          <w:szCs w:val="24"/>
        </w:rPr>
        <w:t>do 23 sierpnia 2019 r.</w:t>
      </w:r>
    </w:p>
    <w:bookmarkEnd w:id="1"/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lastRenderedPageBreak/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C54E9D" w:rsidRPr="00C54E9D" w:rsidRDefault="00371165" w:rsidP="00C54E9D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A232F0" w:rsidRPr="003402CC" w:rsidRDefault="00371165" w:rsidP="00505A57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505A57" w:rsidRDefault="00505A57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lastRenderedPageBreak/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</w:t>
      </w:r>
      <w:r w:rsidRPr="00883368">
        <w:lastRenderedPageBreak/>
        <w:t xml:space="preserve">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lastRenderedPageBreak/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</w:t>
      </w:r>
      <w:r w:rsidR="0056388C">
        <w:t>ą</w:t>
      </w:r>
      <w:r w:rsidRPr="00883368">
        <w:t xml:space="preserve">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81723F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>Zamawiający oświadcza, że będzie dokonywało płatności za przedmiot umowy z zastosowaniem mechanizmu podzielonej płatności.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lastRenderedPageBreak/>
        <w:t xml:space="preserve"> Wykonawca oświadcza, że wskazany w fakturze rachunek bankowy jest rachunkiem rozliczeniowym służącym wyłącznie do celów rozliczeń z tytułu prowadzonej przez niego działalności gospodarczej.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nie może dokonać cesji żadnych praw i roszczeń oraz przeniesienia obowiązków wynikających z niniejszej umowy na rzecz osoby trzeciej bez uprzedniej pisemnej zgody Zamawiającego.</w:t>
      </w:r>
    </w:p>
    <w:p w:rsidR="00B05E33" w:rsidRPr="00883368" w:rsidRDefault="00B05E33" w:rsidP="00505A57">
      <w:pPr>
        <w:shd w:val="clear" w:color="auto" w:fill="FFFFFF"/>
        <w:tabs>
          <w:tab w:val="left" w:pos="394"/>
        </w:tabs>
        <w:suppressAutoHyphens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lastRenderedPageBreak/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81723F" w:rsidRDefault="0081723F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</w:p>
    <w:p w:rsidR="0081723F" w:rsidRPr="00883368" w:rsidRDefault="0081723F" w:rsidP="0081723F">
      <w:pPr>
        <w:tabs>
          <w:tab w:val="left" w:pos="-142"/>
        </w:tabs>
        <w:jc w:val="center"/>
      </w:pPr>
      <w:r w:rsidRPr="00883368">
        <w:t>§ 18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</w:t>
      </w:r>
      <w:r w:rsidRPr="0081723F">
        <w:lastRenderedPageBreak/>
        <w:t>o dostępie do informacji publicznej (t. j. Dz. U. z 2018 r. poz. 1330 z późn. zm.), która podlega udostępnieniu w trybie przedmiotowej ustawy.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 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</w:t>
      </w:r>
      <w:r w:rsidR="0081723F">
        <w:t>9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 xml:space="preserve">§ </w:t>
      </w:r>
      <w:r w:rsidR="0081723F">
        <w:t>20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</w:t>
      </w:r>
      <w:r w:rsidR="0081723F">
        <w:t>1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</w:t>
      </w:r>
      <w:r w:rsidR="00295AE2">
        <w:t>, Prawo Budowlane</w:t>
      </w:r>
      <w:r w:rsidRPr="00883368">
        <w:t xml:space="preserve"> oraz przepisy Kodeksu Cywilnego.</w:t>
      </w:r>
    </w:p>
    <w:p w:rsidR="00A541E5" w:rsidRPr="00295AE2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  <w:r w:rsidR="00295AE2">
        <w:rPr>
          <w:rStyle w:val="FontStyle14"/>
          <w:i w:val="0"/>
          <w:sz w:val="24"/>
          <w:szCs w:val="24"/>
        </w:rPr>
        <w:t xml:space="preserve"> 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  <w:bookmarkStart w:id="2" w:name="_GoBack"/>
      <w:bookmarkEnd w:id="2"/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</w:t>
      </w:r>
      <w:r w:rsidR="0081723F">
        <w:t>2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2958A6" w:rsidRPr="0065007E" w:rsidRDefault="00041D36" w:rsidP="0065007E">
      <w:pPr>
        <w:pStyle w:val="Akapitzlist"/>
        <w:numPr>
          <w:ilvl w:val="0"/>
          <w:numId w:val="21"/>
        </w:numPr>
        <w:suppressAutoHyphens/>
        <w:ind w:left="426"/>
        <w:jc w:val="both"/>
        <w:rPr>
          <w:rFonts w:eastAsia="StarSymbol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t>§</w:t>
      </w:r>
      <w:r w:rsidR="00582B90" w:rsidRPr="00883368">
        <w:t xml:space="preserve"> 2</w:t>
      </w:r>
      <w:r w:rsidR="0056388C">
        <w:t>3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65007E" w:rsidRDefault="0065007E" w:rsidP="00505A57">
      <w:pPr>
        <w:tabs>
          <w:tab w:val="left" w:pos="284"/>
        </w:tabs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tarSymbol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3135"/>
    <w:multiLevelType w:val="hybridMultilevel"/>
    <w:tmpl w:val="1818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5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8"/>
  </w:num>
  <w:num w:numId="14">
    <w:abstractNumId w:val="20"/>
  </w:num>
  <w:num w:numId="15">
    <w:abstractNumId w:val="39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31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6"/>
  </w:num>
  <w:num w:numId="33">
    <w:abstractNumId w:val="37"/>
  </w:num>
  <w:num w:numId="34">
    <w:abstractNumId w:val="33"/>
  </w:num>
  <w:num w:numId="35">
    <w:abstractNumId w:val="41"/>
  </w:num>
  <w:num w:numId="36">
    <w:abstractNumId w:val="23"/>
  </w:num>
  <w:num w:numId="37">
    <w:abstractNumId w:val="10"/>
  </w:num>
  <w:num w:numId="38">
    <w:abstractNumId w:val="40"/>
  </w:num>
  <w:num w:numId="39">
    <w:abstractNumId w:val="13"/>
  </w:num>
  <w:num w:numId="40">
    <w:abstractNumId w:val="17"/>
  </w:num>
  <w:num w:numId="41">
    <w:abstractNumId w:val="15"/>
  </w:num>
  <w:num w:numId="42">
    <w:abstractNumId w:val="44"/>
  </w:num>
  <w:num w:numId="43">
    <w:abstractNumId w:val="35"/>
  </w:num>
  <w:num w:numId="44">
    <w:abstractNumId w:val="8"/>
  </w:num>
  <w:num w:numId="45">
    <w:abstractNumId w:val="26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95AE2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05A57"/>
    <w:rsid w:val="005116A2"/>
    <w:rsid w:val="005148C9"/>
    <w:rsid w:val="005553D5"/>
    <w:rsid w:val="0056388C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007E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1723F"/>
    <w:rsid w:val="00831451"/>
    <w:rsid w:val="0083478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0EC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143D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54E9D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CD31EF"/>
    <w:rsid w:val="00CE6287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B9D1-32E9-44CF-B8AC-48EC8B32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9</Pages>
  <Words>3234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81</cp:revision>
  <cp:lastPrinted>2017-11-13T07:38:00Z</cp:lastPrinted>
  <dcterms:created xsi:type="dcterms:W3CDTF">2016-03-22T06:25:00Z</dcterms:created>
  <dcterms:modified xsi:type="dcterms:W3CDTF">2019-06-25T08:31:00Z</dcterms:modified>
</cp:coreProperties>
</file>